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1B5" w:rsidRDefault="00F971B5" w:rsidP="00F971B5">
      <w:pPr>
        <w:pStyle w:val="NormalWeb"/>
        <w:jc w:val="both"/>
        <w:textAlignment w:val="baseline"/>
        <w:rPr>
          <w:rFonts w:ascii="Calibri" w:hAnsi="Calibri" w:cs="Arial"/>
          <w:color w:val="000000"/>
        </w:rPr>
      </w:pPr>
    </w:p>
    <w:p w:rsidR="00F971B5" w:rsidRDefault="00F971B5" w:rsidP="00F971B5">
      <w:pPr>
        <w:pStyle w:val="NormalWeb"/>
        <w:jc w:val="center"/>
        <w:textAlignment w:val="baseline"/>
        <w:rPr>
          <w:rFonts w:ascii="Calibri" w:hAnsi="Calibri" w:cs="Arial"/>
          <w:color w:val="000000"/>
        </w:rPr>
      </w:pPr>
      <w:r>
        <w:rPr>
          <w:noProof/>
          <w:color w:val="0000FF"/>
        </w:rPr>
        <w:drawing>
          <wp:inline distT="0" distB="0" distL="0" distR="0" wp14:anchorId="41AEFE12" wp14:editId="065859FA">
            <wp:extent cx="3412671" cy="1085850"/>
            <wp:effectExtent l="0" t="0" r="0" b="0"/>
            <wp:docPr id="1" name="irc_mi" descr="Image result for swim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wim england">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7814" cy="1090668"/>
                    </a:xfrm>
                    <a:prstGeom prst="rect">
                      <a:avLst/>
                    </a:prstGeom>
                    <a:noFill/>
                    <a:ln>
                      <a:noFill/>
                    </a:ln>
                  </pic:spPr>
                </pic:pic>
              </a:graphicData>
            </a:graphic>
          </wp:inline>
        </w:drawing>
      </w:r>
    </w:p>
    <w:p w:rsidR="00F971B5" w:rsidRDefault="00F971B5" w:rsidP="00F971B5">
      <w:pPr>
        <w:pStyle w:val="NormalWeb"/>
        <w:jc w:val="both"/>
        <w:textAlignment w:val="baseline"/>
        <w:rPr>
          <w:rFonts w:cs="Source Sans Pro"/>
          <w:color w:val="000000"/>
        </w:rPr>
      </w:pPr>
    </w:p>
    <w:p w:rsidR="00580C79" w:rsidRPr="00580C79" w:rsidRDefault="00580C79" w:rsidP="00580C79">
      <w:pPr>
        <w:pStyle w:val="Pa10"/>
        <w:ind w:right="220"/>
        <w:jc w:val="center"/>
        <w:rPr>
          <w:rFonts w:ascii="Comic Sans MS" w:hAnsi="Comic Sans MS" w:cs="Source Sans Pro"/>
          <w:color w:val="000000"/>
          <w:sz w:val="32"/>
          <w:szCs w:val="32"/>
          <w:u w:val="single"/>
        </w:rPr>
      </w:pPr>
      <w:r w:rsidRPr="00580C79">
        <w:rPr>
          <w:rFonts w:ascii="Comic Sans MS" w:hAnsi="Comic Sans MS" w:cs="Source Sans Pro"/>
          <w:color w:val="000000"/>
          <w:sz w:val="32"/>
          <w:szCs w:val="32"/>
          <w:u w:val="single"/>
        </w:rPr>
        <w:t>Swimming and water safety attainment levels</w:t>
      </w:r>
    </w:p>
    <w:p w:rsidR="00580C79" w:rsidRPr="00580C79" w:rsidRDefault="00580C79" w:rsidP="00F971B5">
      <w:pPr>
        <w:pStyle w:val="NormalWeb"/>
        <w:jc w:val="both"/>
        <w:textAlignment w:val="baseline"/>
        <w:rPr>
          <w:rFonts w:ascii="Comic Sans MS" w:hAnsi="Comic Sans MS" w:cs="Source Sans Pro"/>
          <w:color w:val="000000"/>
          <w:u w:val="single"/>
        </w:rPr>
      </w:pPr>
    </w:p>
    <w:p w:rsidR="00580C79" w:rsidRDefault="00580C79" w:rsidP="00F971B5">
      <w:pPr>
        <w:pStyle w:val="NormalWeb"/>
        <w:jc w:val="both"/>
        <w:textAlignment w:val="baseline"/>
        <w:rPr>
          <w:rFonts w:ascii="Comic Sans MS" w:hAnsi="Comic Sans MS" w:cs="Source Sans Pro"/>
          <w:color w:val="000000"/>
        </w:rPr>
      </w:pPr>
    </w:p>
    <w:p w:rsidR="00F971B5" w:rsidRPr="006437C1" w:rsidRDefault="00F971B5" w:rsidP="00F971B5">
      <w:pPr>
        <w:pStyle w:val="NormalWeb"/>
        <w:jc w:val="both"/>
        <w:textAlignment w:val="baseline"/>
        <w:rPr>
          <w:rFonts w:ascii="Comic Sans MS" w:hAnsi="Comic Sans MS" w:cs="Source Sans Pro"/>
          <w:color w:val="000000"/>
        </w:rPr>
      </w:pPr>
      <w:r w:rsidRPr="006437C1">
        <w:rPr>
          <w:rFonts w:ascii="Comic Sans MS" w:hAnsi="Comic Sans MS" w:cs="Source Sans Pro"/>
          <w:color w:val="000000"/>
        </w:rPr>
        <w:t>Department for Education to add a condition as part of the Primary Premium monitoring that primary schools must publish curriculum swimming and water safety attainment levels.</w:t>
      </w:r>
    </w:p>
    <w:p w:rsidR="00F971B5" w:rsidRPr="00F971B5" w:rsidRDefault="00F971B5" w:rsidP="00F971B5">
      <w:pPr>
        <w:pStyle w:val="NormalWeb"/>
        <w:jc w:val="both"/>
        <w:textAlignment w:val="baseline"/>
        <w:rPr>
          <w:rFonts w:ascii="Comic Sans MS" w:hAnsi="Comic Sans MS" w:cs="Arial"/>
          <w:color w:val="000000"/>
        </w:rPr>
      </w:pPr>
    </w:p>
    <w:p w:rsidR="00F971B5" w:rsidRPr="00F971B5" w:rsidRDefault="00F971B5" w:rsidP="006437C1">
      <w:pPr>
        <w:pStyle w:val="Pa12"/>
        <w:pBdr>
          <w:top w:val="single" w:sz="4" w:space="1" w:color="auto"/>
          <w:left w:val="single" w:sz="4" w:space="4" w:color="auto"/>
          <w:bottom w:val="single" w:sz="4" w:space="1" w:color="auto"/>
          <w:right w:val="single" w:sz="4" w:space="4" w:color="auto"/>
        </w:pBdr>
        <w:shd w:val="clear" w:color="auto" w:fill="D9E2F3" w:themeFill="accent5" w:themeFillTint="33"/>
        <w:spacing w:after="440"/>
        <w:jc w:val="center"/>
        <w:rPr>
          <w:rFonts w:ascii="Comic Sans MS" w:hAnsi="Comic Sans MS" w:cs="Source Sans Pro Light"/>
          <w:color w:val="000000"/>
          <w:sz w:val="28"/>
          <w:szCs w:val="28"/>
        </w:rPr>
      </w:pPr>
      <w:r w:rsidRPr="00F971B5">
        <w:rPr>
          <w:rFonts w:ascii="Comic Sans MS" w:hAnsi="Comic Sans MS" w:cs="Source Sans Pro Light"/>
          <w:color w:val="000000"/>
          <w:sz w:val="28"/>
          <w:szCs w:val="28"/>
        </w:rPr>
        <w:t>ENSURING EFFECTIVE MONITORING AND EVALUATION</w:t>
      </w:r>
    </w:p>
    <w:p w:rsidR="00F971B5" w:rsidRPr="00580C79" w:rsidRDefault="00F971B5" w:rsidP="00F971B5">
      <w:pPr>
        <w:pStyle w:val="Pa5"/>
        <w:jc w:val="both"/>
        <w:rPr>
          <w:rFonts w:ascii="Comic Sans MS" w:hAnsi="Comic Sans MS" w:cs="Source Sans Pro"/>
          <w:i/>
          <w:color w:val="0070C0"/>
          <w:sz w:val="22"/>
          <w:szCs w:val="22"/>
        </w:rPr>
      </w:pPr>
      <w:r w:rsidRPr="00580C79">
        <w:rPr>
          <w:rFonts w:ascii="Comic Sans MS" w:hAnsi="Comic Sans MS" w:cs="Source Sans Pro"/>
          <w:b/>
          <w:bCs/>
          <w:i/>
          <w:color w:val="0070C0"/>
          <w:sz w:val="22"/>
          <w:szCs w:val="22"/>
        </w:rPr>
        <w:t xml:space="preserve">The Goal: </w:t>
      </w:r>
    </w:p>
    <w:p w:rsidR="006437C1" w:rsidRPr="00580C79" w:rsidRDefault="006437C1" w:rsidP="00F971B5">
      <w:pPr>
        <w:pStyle w:val="Pa5"/>
        <w:jc w:val="both"/>
        <w:rPr>
          <w:rFonts w:ascii="Comic Sans MS" w:hAnsi="Comic Sans MS" w:cs="Source Sans Pro"/>
          <w:b/>
          <w:bCs/>
          <w:i/>
          <w:color w:val="0070C0"/>
          <w:sz w:val="22"/>
          <w:szCs w:val="22"/>
        </w:rPr>
      </w:pPr>
    </w:p>
    <w:p w:rsidR="00F971B5" w:rsidRPr="00580C79" w:rsidRDefault="00F971B5" w:rsidP="00F971B5">
      <w:pPr>
        <w:pStyle w:val="Pa5"/>
        <w:jc w:val="both"/>
        <w:rPr>
          <w:rFonts w:ascii="Comic Sans MS" w:hAnsi="Comic Sans MS" w:cs="Source Sans Pro"/>
          <w:i/>
          <w:color w:val="0070C0"/>
          <w:sz w:val="22"/>
          <w:szCs w:val="22"/>
        </w:rPr>
      </w:pPr>
      <w:r w:rsidRPr="00580C79">
        <w:rPr>
          <w:rFonts w:ascii="Comic Sans MS" w:hAnsi="Comic Sans MS" w:cs="Source Sans Pro"/>
          <w:b/>
          <w:bCs/>
          <w:i/>
          <w:color w:val="0070C0"/>
          <w:sz w:val="22"/>
          <w:szCs w:val="22"/>
        </w:rPr>
        <w:t xml:space="preserve">To establish an effective monitoring and evaluation measure for curriculum swimming and water safety attainment levels to ensure all pupils are provided with a high level of tuition and are able to swim before they leave primary school. </w:t>
      </w:r>
    </w:p>
    <w:p w:rsidR="00580C79" w:rsidRDefault="00580C79" w:rsidP="00F971B5">
      <w:pPr>
        <w:pStyle w:val="Pa5"/>
        <w:jc w:val="both"/>
        <w:rPr>
          <w:rFonts w:ascii="Comic Sans MS" w:hAnsi="Comic Sans MS" w:cs="Source Sans Pro"/>
          <w:b/>
          <w:bCs/>
          <w:i/>
          <w:color w:val="0070C0"/>
          <w:sz w:val="22"/>
          <w:szCs w:val="22"/>
        </w:rPr>
      </w:pPr>
    </w:p>
    <w:p w:rsidR="00F971B5" w:rsidRPr="00580C79" w:rsidRDefault="00F971B5" w:rsidP="00F971B5">
      <w:pPr>
        <w:pStyle w:val="Pa5"/>
        <w:jc w:val="both"/>
        <w:rPr>
          <w:rFonts w:ascii="Comic Sans MS" w:hAnsi="Comic Sans MS" w:cs="Source Sans Pro"/>
          <w:sz w:val="22"/>
          <w:szCs w:val="22"/>
        </w:rPr>
      </w:pPr>
      <w:r w:rsidRPr="00580C79">
        <w:rPr>
          <w:rFonts w:ascii="Comic Sans MS" w:hAnsi="Comic Sans MS" w:cs="Source Sans Pro"/>
          <w:b/>
          <w:bCs/>
          <w:i/>
          <w:sz w:val="22"/>
          <w:szCs w:val="22"/>
        </w:rPr>
        <w:t>The Challenge:</w:t>
      </w:r>
      <w:r w:rsidRPr="00580C79">
        <w:rPr>
          <w:rFonts w:ascii="Comic Sans MS" w:hAnsi="Comic Sans MS" w:cs="Source Sans Pro"/>
          <w:b/>
          <w:bCs/>
          <w:sz w:val="22"/>
          <w:szCs w:val="22"/>
        </w:rPr>
        <w:t xml:space="preserve"> </w:t>
      </w:r>
    </w:p>
    <w:p w:rsidR="006437C1" w:rsidRDefault="006437C1" w:rsidP="00F971B5">
      <w:pPr>
        <w:pStyle w:val="Pa5"/>
        <w:jc w:val="both"/>
        <w:rPr>
          <w:rFonts w:ascii="Comic Sans MS" w:hAnsi="Comic Sans MS" w:cs="Source Sans Pro"/>
          <w:color w:val="000000"/>
          <w:sz w:val="22"/>
          <w:szCs w:val="22"/>
        </w:rPr>
      </w:pPr>
    </w:p>
    <w:p w:rsidR="00F971B5" w:rsidRPr="00F971B5" w:rsidRDefault="00F971B5" w:rsidP="00F971B5">
      <w:pPr>
        <w:pStyle w:val="Pa5"/>
        <w:jc w:val="both"/>
        <w:rPr>
          <w:rFonts w:ascii="Comic Sans MS" w:hAnsi="Comic Sans MS" w:cs="Source Sans Pro"/>
          <w:color w:val="000000"/>
          <w:sz w:val="22"/>
          <w:szCs w:val="22"/>
        </w:rPr>
      </w:pPr>
      <w:r w:rsidRPr="00F971B5">
        <w:rPr>
          <w:rFonts w:ascii="Comic Sans MS" w:hAnsi="Comic Sans MS" w:cs="Source Sans Pro"/>
          <w:color w:val="000000"/>
          <w:sz w:val="22"/>
          <w:szCs w:val="22"/>
        </w:rPr>
        <w:t>Despite it being part of the national curriculum, primary schools are not required to report on their swimming and water safety provision or attainment levels. The Group has heard evidence that this not only impacts on the level and quality of provision, but also on how much information is shared with parents and secondary schools about a pupils’ ability</w:t>
      </w:r>
      <w:r w:rsidRPr="00F971B5">
        <w:rPr>
          <w:rStyle w:val="A5"/>
          <w:rFonts w:ascii="Comic Sans MS" w:hAnsi="Comic Sans MS"/>
        </w:rPr>
        <w:t>22</w:t>
      </w:r>
      <w:r w:rsidRPr="00F971B5">
        <w:rPr>
          <w:rFonts w:ascii="Comic Sans MS" w:hAnsi="Comic Sans MS" w:cs="Source Sans Pro"/>
          <w:color w:val="000000"/>
          <w:sz w:val="22"/>
          <w:szCs w:val="22"/>
        </w:rPr>
        <w:t xml:space="preserve">. </w:t>
      </w:r>
    </w:p>
    <w:p w:rsidR="006437C1" w:rsidRDefault="006437C1" w:rsidP="00F971B5">
      <w:pPr>
        <w:pStyle w:val="Pa5"/>
        <w:jc w:val="both"/>
        <w:rPr>
          <w:rFonts w:ascii="Comic Sans MS" w:hAnsi="Comic Sans MS" w:cs="Source Sans Pro"/>
          <w:color w:val="000000"/>
          <w:sz w:val="22"/>
          <w:szCs w:val="22"/>
        </w:rPr>
      </w:pPr>
    </w:p>
    <w:p w:rsidR="00F971B5" w:rsidRPr="00F971B5" w:rsidRDefault="00F971B5" w:rsidP="00F971B5">
      <w:pPr>
        <w:pStyle w:val="Pa5"/>
        <w:jc w:val="both"/>
        <w:rPr>
          <w:rFonts w:ascii="Comic Sans MS" w:hAnsi="Comic Sans MS" w:cs="Source Sans Pro"/>
          <w:color w:val="000000"/>
          <w:sz w:val="22"/>
          <w:szCs w:val="22"/>
        </w:rPr>
      </w:pPr>
      <w:r w:rsidRPr="00F971B5">
        <w:rPr>
          <w:rFonts w:ascii="Comic Sans MS" w:hAnsi="Comic Sans MS" w:cs="Source Sans Pro"/>
          <w:color w:val="000000"/>
          <w:sz w:val="22"/>
          <w:szCs w:val="22"/>
        </w:rPr>
        <w:t>Since 2012 Swim England has conducted annual research into the levels of swimming attainment in primary school children. This has helped provide insight into the state of primary school swimming and allowed Swim England to develop programs to try and change it, such as the School Swimming Charter</w:t>
      </w:r>
      <w:r w:rsidRPr="00F971B5">
        <w:rPr>
          <w:rStyle w:val="A5"/>
          <w:rFonts w:ascii="Comic Sans MS" w:hAnsi="Comic Sans MS"/>
        </w:rPr>
        <w:t>23</w:t>
      </w:r>
      <w:r w:rsidRPr="00F971B5">
        <w:rPr>
          <w:rFonts w:ascii="Comic Sans MS" w:hAnsi="Comic Sans MS" w:cs="Source Sans Pro"/>
          <w:color w:val="000000"/>
          <w:sz w:val="22"/>
          <w:szCs w:val="22"/>
        </w:rPr>
        <w:t>. This data provides an important look at the national picture, but is not detailed enough for results to be scrutinised at a local level. The Group was also concerned by the lack of measures related to SEND pupils and swimming attainment (see above). Without a consistent measure, the Group does not believe it will be possible to accurately measure progress and improvement</w:t>
      </w:r>
      <w:r w:rsidRPr="00F971B5">
        <w:rPr>
          <w:rStyle w:val="A5"/>
          <w:rFonts w:ascii="Comic Sans MS" w:hAnsi="Comic Sans MS"/>
        </w:rPr>
        <w:t>24</w:t>
      </w:r>
      <w:r w:rsidRPr="00F971B5">
        <w:rPr>
          <w:rFonts w:ascii="Comic Sans MS" w:hAnsi="Comic Sans MS" w:cs="Source Sans Pro"/>
          <w:color w:val="000000"/>
          <w:sz w:val="22"/>
          <w:szCs w:val="22"/>
        </w:rPr>
        <w:t xml:space="preserve">, which is why Swim England is looking at the development of a robust monitoring tool (see below). </w:t>
      </w:r>
    </w:p>
    <w:p w:rsidR="00F971B5" w:rsidRPr="00F971B5" w:rsidRDefault="00F971B5" w:rsidP="00F971B5">
      <w:pPr>
        <w:pStyle w:val="Pa5"/>
        <w:jc w:val="both"/>
        <w:rPr>
          <w:rFonts w:ascii="Comic Sans MS" w:hAnsi="Comic Sans MS" w:cs="Source Sans Pro"/>
          <w:color w:val="000000"/>
          <w:sz w:val="22"/>
          <w:szCs w:val="22"/>
        </w:rPr>
      </w:pPr>
      <w:r w:rsidRPr="00F971B5">
        <w:rPr>
          <w:rFonts w:ascii="Comic Sans MS" w:hAnsi="Comic Sans MS" w:cs="Source Sans Pro"/>
          <w:color w:val="000000"/>
          <w:sz w:val="22"/>
          <w:szCs w:val="22"/>
        </w:rPr>
        <w:t xml:space="preserve">Throughout the consultation, partners referenced the importance of Ofsted inspecting curriculum swimming and water safety lessons as being ‘the silver bullet’ for ensuring schools deliver swimming. However, the Group recognised that tasking Ofsted with </w:t>
      </w:r>
      <w:r w:rsidRPr="00F971B5">
        <w:rPr>
          <w:rFonts w:ascii="Comic Sans MS" w:hAnsi="Comic Sans MS" w:cs="Source Sans Pro"/>
          <w:color w:val="000000"/>
          <w:sz w:val="22"/>
          <w:szCs w:val="22"/>
        </w:rPr>
        <w:lastRenderedPageBreak/>
        <w:t xml:space="preserve">monitoring curriculum swimming is currently a challenging ask so would welcome the opportunity to work closely with Ofsted in setting quality standards for curriculum swimming. </w:t>
      </w:r>
    </w:p>
    <w:p w:rsidR="006437C1" w:rsidRDefault="006437C1" w:rsidP="00F971B5">
      <w:pPr>
        <w:pStyle w:val="Pa5"/>
        <w:jc w:val="both"/>
        <w:rPr>
          <w:rFonts w:ascii="Comic Sans MS" w:hAnsi="Comic Sans MS" w:cs="Source Sans Pro"/>
          <w:color w:val="000000"/>
          <w:sz w:val="22"/>
          <w:szCs w:val="22"/>
        </w:rPr>
      </w:pPr>
    </w:p>
    <w:p w:rsidR="00F971B5" w:rsidRPr="00F971B5" w:rsidRDefault="00F971B5" w:rsidP="00F971B5">
      <w:pPr>
        <w:pStyle w:val="Pa5"/>
        <w:jc w:val="both"/>
        <w:rPr>
          <w:rFonts w:ascii="Comic Sans MS" w:hAnsi="Comic Sans MS" w:cs="Source Sans Pro"/>
          <w:color w:val="000000"/>
          <w:sz w:val="22"/>
          <w:szCs w:val="22"/>
        </w:rPr>
      </w:pPr>
      <w:r w:rsidRPr="00F971B5">
        <w:rPr>
          <w:rFonts w:ascii="Comic Sans MS" w:hAnsi="Comic Sans MS" w:cs="Source Sans Pro"/>
          <w:color w:val="000000"/>
          <w:sz w:val="22"/>
          <w:szCs w:val="22"/>
        </w:rPr>
        <w:t>In addition, the Group is committed to investigating current PE and School Sport Accreditation programmes that support the provision of Quality Assured School programmes with a view to creating a similar award for curriculum swimming and water safety</w:t>
      </w:r>
      <w:r w:rsidRPr="00F971B5">
        <w:rPr>
          <w:rStyle w:val="A5"/>
          <w:rFonts w:ascii="Comic Sans MS" w:hAnsi="Comic Sans MS"/>
        </w:rPr>
        <w:t>25</w:t>
      </w:r>
      <w:r w:rsidRPr="00F971B5">
        <w:rPr>
          <w:rFonts w:ascii="Comic Sans MS" w:hAnsi="Comic Sans MS" w:cs="Source Sans Pro"/>
          <w:color w:val="000000"/>
          <w:sz w:val="22"/>
          <w:szCs w:val="22"/>
        </w:rPr>
        <w:t xml:space="preserve">. Swim Group will also be working with Learn to Swim software management companies with the aim of recommending data share options for schools. Although these are not robust measures, they should be seen as ways of providing supportive evidence in the absence of a national, government-led monitoring system. </w:t>
      </w:r>
    </w:p>
    <w:p w:rsidR="006437C1" w:rsidRDefault="006437C1" w:rsidP="006437C1">
      <w:pPr>
        <w:pStyle w:val="Pa10"/>
        <w:ind w:right="220"/>
        <w:jc w:val="both"/>
        <w:rPr>
          <w:rFonts w:ascii="Comic Sans MS" w:hAnsi="Comic Sans MS" w:cs="Source Sans Pro"/>
          <w:b/>
          <w:bCs/>
          <w:color w:val="000000"/>
          <w:sz w:val="22"/>
          <w:szCs w:val="22"/>
        </w:rPr>
      </w:pPr>
    </w:p>
    <w:p w:rsidR="00F971B5" w:rsidRDefault="00F971B5" w:rsidP="006437C1">
      <w:pPr>
        <w:pStyle w:val="Pa10"/>
        <w:ind w:right="220"/>
        <w:jc w:val="both"/>
        <w:rPr>
          <w:rFonts w:ascii="Comic Sans MS" w:hAnsi="Comic Sans MS" w:cs="Source Sans Pro"/>
          <w:b/>
          <w:bCs/>
          <w:color w:val="000000"/>
          <w:sz w:val="22"/>
          <w:szCs w:val="22"/>
        </w:rPr>
      </w:pPr>
      <w:r w:rsidRPr="00F971B5">
        <w:rPr>
          <w:rFonts w:ascii="Comic Sans MS" w:hAnsi="Comic Sans MS" w:cs="Source Sans Pro"/>
          <w:b/>
          <w:bCs/>
          <w:color w:val="000000"/>
          <w:sz w:val="22"/>
          <w:szCs w:val="22"/>
        </w:rPr>
        <w:t xml:space="preserve">Swim Group recommendations: </w:t>
      </w:r>
    </w:p>
    <w:p w:rsidR="006437C1" w:rsidRPr="006437C1" w:rsidRDefault="006437C1" w:rsidP="006437C1">
      <w:pPr>
        <w:pStyle w:val="Default"/>
      </w:pPr>
    </w:p>
    <w:p w:rsidR="006437C1" w:rsidRDefault="00F971B5" w:rsidP="006437C1">
      <w:pPr>
        <w:pStyle w:val="Pa10"/>
        <w:numPr>
          <w:ilvl w:val="0"/>
          <w:numId w:val="1"/>
        </w:numPr>
        <w:ind w:right="220"/>
        <w:jc w:val="both"/>
        <w:rPr>
          <w:rFonts w:ascii="Comic Sans MS" w:hAnsi="Comic Sans MS" w:cs="Source Sans Pro"/>
          <w:color w:val="000000"/>
          <w:sz w:val="22"/>
          <w:szCs w:val="22"/>
        </w:rPr>
      </w:pPr>
      <w:r w:rsidRPr="00F971B5">
        <w:rPr>
          <w:rFonts w:ascii="Comic Sans MS" w:hAnsi="Comic Sans MS" w:cs="Source Sans Pro"/>
          <w:color w:val="000000"/>
          <w:sz w:val="22"/>
          <w:szCs w:val="22"/>
        </w:rPr>
        <w:t>Department for Education to add a condition as part of the Primary Premium monitoring that primary schools must publish curriculum swimming and w</w:t>
      </w:r>
      <w:r w:rsidR="006437C1">
        <w:rPr>
          <w:rFonts w:ascii="Comic Sans MS" w:hAnsi="Comic Sans MS" w:cs="Source Sans Pro"/>
          <w:color w:val="000000"/>
          <w:sz w:val="22"/>
          <w:szCs w:val="22"/>
        </w:rPr>
        <w:t xml:space="preserve">ater safety attainment levels. </w:t>
      </w:r>
    </w:p>
    <w:p w:rsidR="006437C1" w:rsidRDefault="006437C1" w:rsidP="006437C1">
      <w:pPr>
        <w:pStyle w:val="Pa10"/>
        <w:ind w:right="220"/>
        <w:jc w:val="both"/>
        <w:rPr>
          <w:rFonts w:ascii="Comic Sans MS" w:hAnsi="Comic Sans MS" w:cs="Source Sans Pro"/>
          <w:color w:val="000000"/>
          <w:sz w:val="22"/>
          <w:szCs w:val="22"/>
        </w:rPr>
      </w:pPr>
    </w:p>
    <w:p w:rsidR="00F971B5" w:rsidRPr="00F971B5" w:rsidRDefault="00F971B5" w:rsidP="006437C1">
      <w:pPr>
        <w:pStyle w:val="Pa10"/>
        <w:numPr>
          <w:ilvl w:val="0"/>
          <w:numId w:val="1"/>
        </w:numPr>
        <w:ind w:right="220"/>
        <w:jc w:val="both"/>
        <w:rPr>
          <w:rFonts w:ascii="Comic Sans MS" w:hAnsi="Comic Sans MS" w:cs="Source Sans Pro"/>
          <w:color w:val="000000"/>
          <w:sz w:val="22"/>
          <w:szCs w:val="22"/>
        </w:rPr>
      </w:pPr>
      <w:r w:rsidRPr="00F971B5">
        <w:rPr>
          <w:rFonts w:ascii="Comic Sans MS" w:hAnsi="Comic Sans MS" w:cs="Source Sans Pro"/>
          <w:color w:val="000000"/>
          <w:sz w:val="22"/>
          <w:szCs w:val="22"/>
        </w:rPr>
        <w:t xml:space="preserve">The Swim Group to develop a Swimming Report template for schools as part of the Curriculum Swimming and Water Safety Resource Pack, which Ministers encourage primary schools to complete and forward to Secondary schools. </w:t>
      </w:r>
    </w:p>
    <w:p w:rsidR="006437C1" w:rsidRDefault="006437C1" w:rsidP="00F971B5">
      <w:pPr>
        <w:pStyle w:val="NormalWeb"/>
        <w:jc w:val="both"/>
        <w:textAlignment w:val="baseline"/>
        <w:rPr>
          <w:rFonts w:ascii="Comic Sans MS" w:hAnsi="Comic Sans MS" w:cs="Source Sans Pro"/>
          <w:color w:val="000000"/>
          <w:sz w:val="22"/>
          <w:szCs w:val="22"/>
        </w:rPr>
      </w:pPr>
    </w:p>
    <w:p w:rsidR="00F971B5" w:rsidRPr="00F971B5" w:rsidRDefault="00F971B5" w:rsidP="006437C1">
      <w:pPr>
        <w:pStyle w:val="NormalWeb"/>
        <w:numPr>
          <w:ilvl w:val="0"/>
          <w:numId w:val="1"/>
        </w:numPr>
        <w:jc w:val="both"/>
        <w:textAlignment w:val="baseline"/>
        <w:rPr>
          <w:rFonts w:ascii="Comic Sans MS" w:hAnsi="Comic Sans MS" w:cs="Arial"/>
          <w:color w:val="000000"/>
        </w:rPr>
      </w:pPr>
      <w:r w:rsidRPr="00F971B5">
        <w:rPr>
          <w:rFonts w:ascii="Comic Sans MS" w:hAnsi="Comic Sans MS" w:cs="Source Sans Pro"/>
          <w:color w:val="000000"/>
          <w:sz w:val="22"/>
          <w:szCs w:val="22"/>
        </w:rPr>
        <w:t xml:space="preserve">Department for Culture, Media and Sport to work with the Swim Group and Sport England to develop a question for Active Lives: Children’s Survey (KPI 5) that requests information regarding swimming proficiency. </w:t>
      </w:r>
    </w:p>
    <w:p w:rsidR="00580C79" w:rsidRDefault="00580C79" w:rsidP="00580C79">
      <w:pPr>
        <w:pStyle w:val="Pa10"/>
        <w:ind w:right="220"/>
        <w:jc w:val="both"/>
        <w:rPr>
          <w:rFonts w:ascii="Comic Sans MS" w:hAnsi="Comic Sans MS" w:cs="Arial"/>
          <w:color w:val="000000"/>
          <w:lang w:eastAsia="en-GB"/>
        </w:rPr>
      </w:pPr>
    </w:p>
    <w:p w:rsidR="00580C79" w:rsidRDefault="00580C79">
      <w:pPr>
        <w:rPr>
          <w:rFonts w:ascii="Source Sans Pro Light" w:hAnsi="Source Sans Pro Light" w:cs="Source Sans Pro Light"/>
          <w:color w:val="000000"/>
          <w:sz w:val="24"/>
          <w:szCs w:val="24"/>
          <w:lang w:eastAsia="en-GB"/>
        </w:rPr>
      </w:pPr>
      <w:r>
        <w:rPr>
          <w:lang w:eastAsia="en-GB"/>
        </w:rPr>
        <w:br w:type="page"/>
      </w:r>
    </w:p>
    <w:p w:rsidR="00580C79" w:rsidRPr="00580C79" w:rsidRDefault="00580C79" w:rsidP="00580C79">
      <w:pPr>
        <w:pStyle w:val="Default"/>
        <w:rPr>
          <w:lang w:eastAsia="en-GB"/>
        </w:rPr>
      </w:pPr>
    </w:p>
    <w:p w:rsidR="00580C79" w:rsidRPr="00580C79" w:rsidRDefault="00580C79" w:rsidP="00580C79">
      <w:pPr>
        <w:pStyle w:val="Pa10"/>
        <w:ind w:right="220"/>
        <w:jc w:val="center"/>
        <w:rPr>
          <w:rFonts w:ascii="Comic Sans MS" w:hAnsi="Comic Sans MS" w:cs="Arial"/>
          <w:b/>
          <w:color w:val="000000"/>
          <w:u w:val="single"/>
          <w:lang w:eastAsia="en-GB"/>
        </w:rPr>
      </w:pPr>
      <w:r w:rsidRPr="00580C79">
        <w:rPr>
          <w:rFonts w:ascii="Comic Sans MS" w:hAnsi="Comic Sans MS" w:cs="Arial"/>
          <w:b/>
          <w:color w:val="000000"/>
          <w:u w:val="single"/>
          <w:lang w:eastAsia="en-GB"/>
        </w:rPr>
        <w:t xml:space="preserve">Featherstone All Saints CofE Academy </w:t>
      </w:r>
    </w:p>
    <w:p w:rsidR="00580C79" w:rsidRPr="00580C79" w:rsidRDefault="00580C79" w:rsidP="00580C79">
      <w:pPr>
        <w:pStyle w:val="Pa10"/>
        <w:ind w:right="220"/>
        <w:jc w:val="center"/>
        <w:rPr>
          <w:rFonts w:ascii="Comic Sans MS" w:hAnsi="Comic Sans MS" w:cs="Source Sans Pro"/>
          <w:b/>
          <w:color w:val="000000"/>
          <w:u w:val="single"/>
        </w:rPr>
      </w:pPr>
      <w:r>
        <w:rPr>
          <w:rFonts w:ascii="Comic Sans MS" w:hAnsi="Comic Sans MS" w:cs="Arial"/>
          <w:b/>
          <w:color w:val="000000"/>
          <w:u w:val="single"/>
          <w:lang w:eastAsia="en-GB"/>
        </w:rPr>
        <w:t>s</w:t>
      </w:r>
      <w:r w:rsidRPr="00580C79">
        <w:rPr>
          <w:rFonts w:ascii="Comic Sans MS" w:hAnsi="Comic Sans MS" w:cs="Arial"/>
          <w:b/>
          <w:color w:val="000000"/>
          <w:u w:val="single"/>
          <w:lang w:eastAsia="en-GB"/>
        </w:rPr>
        <w:t>wimming</w:t>
      </w:r>
      <w:r w:rsidRPr="00580C79">
        <w:rPr>
          <w:rFonts w:ascii="Comic Sans MS" w:hAnsi="Comic Sans MS" w:cs="Source Sans Pro"/>
          <w:b/>
          <w:color w:val="000000"/>
          <w:u w:val="single"/>
        </w:rPr>
        <w:t xml:space="preserve"> and water safety attainment levels</w:t>
      </w:r>
    </w:p>
    <w:p w:rsidR="00C32DA9" w:rsidRDefault="00C32DA9"/>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707"/>
        <w:gridCol w:w="2410"/>
      </w:tblGrid>
      <w:tr w:rsidR="00F971B5" w:rsidTr="006437C1">
        <w:trPr>
          <w:trHeight w:val="400"/>
        </w:trPr>
        <w:tc>
          <w:tcPr>
            <w:tcW w:w="5707" w:type="dxa"/>
            <w:shd w:val="clear" w:color="auto" w:fill="D9E2F3" w:themeFill="accent5" w:themeFillTint="33"/>
          </w:tcPr>
          <w:p w:rsidR="00F971B5" w:rsidRPr="006437C1" w:rsidRDefault="00F971B5" w:rsidP="00A50150">
            <w:pPr>
              <w:pStyle w:val="TableParagraph"/>
              <w:spacing w:before="17"/>
              <w:ind w:left="70"/>
              <w:rPr>
                <w:rFonts w:ascii="Comic Sans MS" w:hAnsi="Comic Sans MS"/>
                <w:sz w:val="20"/>
                <w:szCs w:val="20"/>
              </w:rPr>
            </w:pPr>
            <w:r w:rsidRPr="006437C1">
              <w:rPr>
                <w:rFonts w:ascii="Comic Sans MS" w:hAnsi="Comic Sans MS"/>
                <w:color w:val="231F20"/>
                <w:sz w:val="20"/>
                <w:szCs w:val="20"/>
              </w:rPr>
              <w:t>Meeting national curriculum requirements for swimming and water safety</w:t>
            </w:r>
            <w:r w:rsidR="00B46CF2">
              <w:rPr>
                <w:rFonts w:ascii="Comic Sans MS" w:hAnsi="Comic Sans MS"/>
                <w:color w:val="231F20"/>
                <w:sz w:val="20"/>
                <w:szCs w:val="20"/>
              </w:rPr>
              <w:t xml:space="preserve">. </w:t>
            </w:r>
          </w:p>
        </w:tc>
        <w:tc>
          <w:tcPr>
            <w:tcW w:w="2410" w:type="dxa"/>
            <w:shd w:val="clear" w:color="auto" w:fill="D9E2F3" w:themeFill="accent5" w:themeFillTint="33"/>
          </w:tcPr>
          <w:p w:rsidR="00F971B5" w:rsidRPr="006437C1" w:rsidRDefault="00F971B5" w:rsidP="00A50150">
            <w:pPr>
              <w:pStyle w:val="TableParagraph"/>
              <w:spacing w:before="17"/>
              <w:ind w:left="70"/>
              <w:rPr>
                <w:rFonts w:ascii="Comic Sans MS" w:hAnsi="Comic Sans MS"/>
                <w:sz w:val="20"/>
                <w:szCs w:val="20"/>
              </w:rPr>
            </w:pPr>
            <w:r w:rsidRPr="006437C1">
              <w:rPr>
                <w:rFonts w:ascii="Comic Sans MS" w:hAnsi="Comic Sans MS"/>
                <w:color w:val="231F20"/>
                <w:sz w:val="20"/>
                <w:szCs w:val="20"/>
              </w:rPr>
              <w:t>Please complete all of the below*:</w:t>
            </w:r>
          </w:p>
        </w:tc>
      </w:tr>
      <w:tr w:rsidR="00F971B5" w:rsidTr="00A50150">
        <w:trPr>
          <w:trHeight w:val="1100"/>
        </w:trPr>
        <w:tc>
          <w:tcPr>
            <w:tcW w:w="5707" w:type="dxa"/>
          </w:tcPr>
          <w:p w:rsidR="00F971B5" w:rsidRPr="006437C1" w:rsidRDefault="00F971B5" w:rsidP="00A50150">
            <w:pPr>
              <w:pStyle w:val="TableParagraph"/>
              <w:spacing w:before="23" w:line="235" w:lineRule="auto"/>
              <w:ind w:left="70" w:right="8"/>
              <w:rPr>
                <w:rFonts w:ascii="Comic Sans MS" w:hAnsi="Comic Sans MS"/>
                <w:sz w:val="20"/>
                <w:szCs w:val="20"/>
              </w:rPr>
            </w:pPr>
            <w:r w:rsidRPr="006437C1">
              <w:rPr>
                <w:rFonts w:ascii="Comic Sans MS" w:hAnsi="Comic Sans MS"/>
                <w:color w:val="231F20"/>
                <w:sz w:val="20"/>
                <w:szCs w:val="20"/>
              </w:rPr>
              <w:t xml:space="preserve">What percentage of your </w:t>
            </w:r>
            <w:r w:rsidRPr="006437C1">
              <w:rPr>
                <w:rFonts w:ascii="Comic Sans MS" w:hAnsi="Comic Sans MS"/>
                <w:color w:val="231F20"/>
                <w:spacing w:val="-5"/>
                <w:sz w:val="20"/>
                <w:szCs w:val="20"/>
              </w:rPr>
              <w:t>current Year 6 cohort</w:t>
            </w:r>
            <w:r w:rsidRPr="006437C1">
              <w:rPr>
                <w:rFonts w:ascii="Comic Sans MS" w:hAnsi="Comic Sans MS"/>
                <w:color w:val="231F20"/>
                <w:sz w:val="20"/>
                <w:szCs w:val="20"/>
              </w:rPr>
              <w:t xml:space="preserve"> swim </w:t>
            </w:r>
            <w:r w:rsidRPr="006437C1">
              <w:rPr>
                <w:rFonts w:ascii="Comic Sans MS" w:hAnsi="Comic Sans MS"/>
                <w:color w:val="231F20"/>
                <w:spacing w:val="-3"/>
                <w:sz w:val="20"/>
                <w:szCs w:val="20"/>
              </w:rPr>
              <w:t xml:space="preserve">competently, </w:t>
            </w:r>
            <w:r w:rsidRPr="006437C1">
              <w:rPr>
                <w:rFonts w:ascii="Comic Sans MS" w:hAnsi="Comic Sans MS"/>
                <w:color w:val="231F20"/>
                <w:sz w:val="20"/>
                <w:szCs w:val="20"/>
              </w:rPr>
              <w:t>confidently and proficiently over a distance of at least 25 metres?</w:t>
            </w:r>
          </w:p>
        </w:tc>
        <w:tc>
          <w:tcPr>
            <w:tcW w:w="2410" w:type="dxa"/>
          </w:tcPr>
          <w:p w:rsidR="00F971B5" w:rsidRPr="006437C1" w:rsidRDefault="00945B17" w:rsidP="006437C1">
            <w:pPr>
              <w:pStyle w:val="TableParagraph"/>
              <w:spacing w:before="17"/>
              <w:ind w:left="70"/>
              <w:jc w:val="center"/>
              <w:rPr>
                <w:rFonts w:ascii="Comic Sans MS" w:hAnsi="Comic Sans MS"/>
                <w:sz w:val="20"/>
                <w:szCs w:val="20"/>
              </w:rPr>
            </w:pPr>
            <w:r>
              <w:rPr>
                <w:rFonts w:ascii="Comic Sans MS" w:hAnsi="Comic Sans MS"/>
                <w:color w:val="231F20"/>
                <w:sz w:val="20"/>
                <w:szCs w:val="20"/>
              </w:rPr>
              <w:t>77</w:t>
            </w:r>
            <w:r w:rsidR="00F971B5" w:rsidRPr="006437C1">
              <w:rPr>
                <w:rFonts w:ascii="Comic Sans MS" w:hAnsi="Comic Sans MS"/>
                <w:color w:val="231F20"/>
                <w:sz w:val="20"/>
                <w:szCs w:val="20"/>
              </w:rPr>
              <w:t>%</w:t>
            </w:r>
          </w:p>
        </w:tc>
      </w:tr>
      <w:tr w:rsidR="00F971B5" w:rsidTr="00A50150">
        <w:trPr>
          <w:trHeight w:val="1280"/>
        </w:trPr>
        <w:tc>
          <w:tcPr>
            <w:tcW w:w="5707" w:type="dxa"/>
          </w:tcPr>
          <w:p w:rsidR="00F971B5" w:rsidRPr="006437C1" w:rsidRDefault="00F971B5" w:rsidP="00A50150">
            <w:pPr>
              <w:pStyle w:val="TableParagraph"/>
              <w:spacing w:before="23" w:line="235" w:lineRule="auto"/>
              <w:ind w:left="70" w:right="591"/>
              <w:rPr>
                <w:rFonts w:ascii="Comic Sans MS" w:hAnsi="Comic Sans MS"/>
                <w:sz w:val="20"/>
                <w:szCs w:val="20"/>
              </w:rPr>
            </w:pPr>
            <w:r w:rsidRPr="006437C1">
              <w:rPr>
                <w:rFonts w:ascii="Comic Sans MS" w:hAnsi="Comic Sans MS"/>
                <w:color w:val="231F20"/>
                <w:sz w:val="20"/>
                <w:szCs w:val="20"/>
              </w:rPr>
              <w:t xml:space="preserve">What percentage of your </w:t>
            </w:r>
            <w:r w:rsidRPr="006437C1">
              <w:rPr>
                <w:rFonts w:ascii="Comic Sans MS" w:hAnsi="Comic Sans MS"/>
                <w:color w:val="231F20"/>
                <w:spacing w:val="-5"/>
                <w:sz w:val="20"/>
                <w:szCs w:val="20"/>
              </w:rPr>
              <w:t>current Year 6 cohort</w:t>
            </w:r>
            <w:r w:rsidRPr="006437C1">
              <w:rPr>
                <w:rFonts w:ascii="Comic Sans MS" w:hAnsi="Comic Sans MS"/>
                <w:color w:val="231F20"/>
                <w:sz w:val="20"/>
                <w:szCs w:val="20"/>
              </w:rPr>
              <w:t xml:space="preserve"> use a range of </w:t>
            </w:r>
            <w:r w:rsidRPr="006437C1">
              <w:rPr>
                <w:rFonts w:ascii="Comic Sans MS" w:hAnsi="Comic Sans MS"/>
                <w:color w:val="231F20"/>
                <w:spacing w:val="-3"/>
                <w:sz w:val="20"/>
                <w:szCs w:val="20"/>
              </w:rPr>
              <w:t xml:space="preserve">strokes </w:t>
            </w:r>
            <w:r w:rsidRPr="006437C1">
              <w:rPr>
                <w:rFonts w:ascii="Comic Sans MS" w:hAnsi="Comic Sans MS"/>
                <w:color w:val="231F20"/>
                <w:sz w:val="20"/>
                <w:szCs w:val="20"/>
              </w:rPr>
              <w:t xml:space="preserve">effectively [for example, front crawl, </w:t>
            </w:r>
            <w:r w:rsidRPr="006437C1">
              <w:rPr>
                <w:rFonts w:ascii="Comic Sans MS" w:hAnsi="Comic Sans MS"/>
                <w:color w:val="231F20"/>
                <w:spacing w:val="-3"/>
                <w:sz w:val="20"/>
                <w:szCs w:val="20"/>
              </w:rPr>
              <w:t xml:space="preserve">backstroke </w:t>
            </w:r>
            <w:r w:rsidRPr="006437C1">
              <w:rPr>
                <w:rFonts w:ascii="Comic Sans MS" w:hAnsi="Comic Sans MS"/>
                <w:color w:val="231F20"/>
                <w:sz w:val="20"/>
                <w:szCs w:val="20"/>
              </w:rPr>
              <w:t>and breaststroke]?</w:t>
            </w:r>
          </w:p>
        </w:tc>
        <w:tc>
          <w:tcPr>
            <w:tcW w:w="2410" w:type="dxa"/>
          </w:tcPr>
          <w:p w:rsidR="00F971B5" w:rsidRPr="006437C1" w:rsidRDefault="00945B17" w:rsidP="006437C1">
            <w:pPr>
              <w:pStyle w:val="TableParagraph"/>
              <w:spacing w:before="17"/>
              <w:ind w:left="70"/>
              <w:jc w:val="center"/>
              <w:rPr>
                <w:rFonts w:ascii="Comic Sans MS" w:hAnsi="Comic Sans MS"/>
                <w:sz w:val="20"/>
                <w:szCs w:val="20"/>
              </w:rPr>
            </w:pPr>
            <w:r>
              <w:rPr>
                <w:rFonts w:ascii="Comic Sans MS" w:hAnsi="Comic Sans MS"/>
                <w:color w:val="231F20"/>
                <w:sz w:val="20"/>
                <w:szCs w:val="20"/>
              </w:rPr>
              <w:t>77</w:t>
            </w:r>
            <w:r w:rsidR="00F971B5" w:rsidRPr="006437C1">
              <w:rPr>
                <w:rFonts w:ascii="Comic Sans MS" w:hAnsi="Comic Sans MS"/>
                <w:color w:val="231F20"/>
                <w:sz w:val="20"/>
                <w:szCs w:val="20"/>
              </w:rPr>
              <w:t>%</w:t>
            </w:r>
          </w:p>
        </w:tc>
      </w:tr>
      <w:tr w:rsidR="00F971B5" w:rsidTr="00A50150">
        <w:trPr>
          <w:trHeight w:val="1200"/>
        </w:trPr>
        <w:tc>
          <w:tcPr>
            <w:tcW w:w="5707" w:type="dxa"/>
          </w:tcPr>
          <w:p w:rsidR="00F971B5" w:rsidRPr="006437C1" w:rsidRDefault="00F971B5" w:rsidP="00A50150">
            <w:pPr>
              <w:pStyle w:val="TableParagraph"/>
              <w:spacing w:before="23" w:line="235" w:lineRule="auto"/>
              <w:ind w:left="70" w:right="517"/>
              <w:rPr>
                <w:rFonts w:ascii="Comic Sans MS" w:hAnsi="Comic Sans MS"/>
                <w:sz w:val="20"/>
                <w:szCs w:val="20"/>
              </w:rPr>
            </w:pPr>
            <w:r w:rsidRPr="006437C1">
              <w:rPr>
                <w:rFonts w:ascii="Comic Sans MS" w:hAnsi="Comic Sans MS"/>
                <w:color w:val="231F20"/>
                <w:sz w:val="20"/>
                <w:szCs w:val="20"/>
              </w:rPr>
              <w:t xml:space="preserve">What percentage of your </w:t>
            </w:r>
            <w:r w:rsidRPr="006437C1">
              <w:rPr>
                <w:rFonts w:ascii="Comic Sans MS" w:hAnsi="Comic Sans MS"/>
                <w:color w:val="231F20"/>
                <w:spacing w:val="-5"/>
                <w:sz w:val="20"/>
                <w:szCs w:val="20"/>
              </w:rPr>
              <w:t>current Year 6 cohort</w:t>
            </w:r>
            <w:r w:rsidRPr="006437C1">
              <w:rPr>
                <w:rFonts w:ascii="Comic Sans MS" w:hAnsi="Comic Sans MS"/>
                <w:color w:val="231F20"/>
                <w:sz w:val="20"/>
                <w:szCs w:val="20"/>
              </w:rPr>
              <w:t xml:space="preserve"> perform </w:t>
            </w:r>
            <w:r w:rsidRPr="006437C1">
              <w:rPr>
                <w:rFonts w:ascii="Comic Sans MS" w:hAnsi="Comic Sans MS"/>
                <w:color w:val="231F20"/>
                <w:spacing w:val="-3"/>
                <w:sz w:val="20"/>
                <w:szCs w:val="20"/>
              </w:rPr>
              <w:t xml:space="preserve">safe </w:t>
            </w:r>
            <w:r w:rsidRPr="006437C1">
              <w:rPr>
                <w:rFonts w:ascii="Comic Sans MS" w:hAnsi="Comic Sans MS"/>
                <w:color w:val="231F20"/>
                <w:sz w:val="20"/>
                <w:szCs w:val="20"/>
              </w:rPr>
              <w:t>self-rescue in different water-based situations?</w:t>
            </w:r>
          </w:p>
        </w:tc>
        <w:tc>
          <w:tcPr>
            <w:tcW w:w="2410" w:type="dxa"/>
          </w:tcPr>
          <w:p w:rsidR="00F971B5" w:rsidRPr="006437C1" w:rsidRDefault="00945B17" w:rsidP="006437C1">
            <w:pPr>
              <w:pStyle w:val="TableParagraph"/>
              <w:spacing w:before="17"/>
              <w:ind w:left="70"/>
              <w:jc w:val="center"/>
              <w:rPr>
                <w:rFonts w:ascii="Comic Sans MS" w:hAnsi="Comic Sans MS"/>
                <w:sz w:val="20"/>
                <w:szCs w:val="20"/>
              </w:rPr>
            </w:pPr>
            <w:r>
              <w:rPr>
                <w:rFonts w:ascii="Comic Sans MS" w:hAnsi="Comic Sans MS"/>
                <w:color w:val="231F20"/>
                <w:sz w:val="20"/>
                <w:szCs w:val="20"/>
              </w:rPr>
              <w:t>90</w:t>
            </w:r>
            <w:r w:rsidR="00F971B5" w:rsidRPr="006437C1">
              <w:rPr>
                <w:rFonts w:ascii="Comic Sans MS" w:hAnsi="Comic Sans MS"/>
                <w:color w:val="231F20"/>
                <w:sz w:val="20"/>
                <w:szCs w:val="20"/>
              </w:rPr>
              <w:t>%</w:t>
            </w:r>
          </w:p>
        </w:tc>
      </w:tr>
      <w:tr w:rsidR="00F971B5" w:rsidTr="00A50150">
        <w:trPr>
          <w:trHeight w:val="1220"/>
        </w:trPr>
        <w:tc>
          <w:tcPr>
            <w:tcW w:w="5707" w:type="dxa"/>
          </w:tcPr>
          <w:p w:rsidR="00F971B5" w:rsidRPr="006437C1" w:rsidRDefault="00F971B5" w:rsidP="00A50150">
            <w:pPr>
              <w:pStyle w:val="TableParagraph"/>
              <w:spacing w:before="23" w:line="235" w:lineRule="auto"/>
              <w:ind w:left="70" w:right="273"/>
              <w:jc w:val="both"/>
              <w:rPr>
                <w:rFonts w:ascii="Comic Sans MS" w:hAnsi="Comic Sans MS"/>
                <w:sz w:val="20"/>
                <w:szCs w:val="20"/>
              </w:rPr>
            </w:pPr>
            <w:r w:rsidRPr="006437C1">
              <w:rPr>
                <w:rFonts w:ascii="Comic Sans MS" w:hAnsi="Comic Sans MS"/>
                <w:color w:val="231F20"/>
                <w:sz w:val="20"/>
                <w:szCs w:val="20"/>
              </w:rPr>
              <w:t>Schools</w:t>
            </w:r>
            <w:r w:rsidRPr="006437C1">
              <w:rPr>
                <w:rFonts w:ascii="Comic Sans MS" w:hAnsi="Comic Sans MS"/>
                <w:color w:val="231F20"/>
                <w:spacing w:val="-5"/>
                <w:sz w:val="20"/>
                <w:szCs w:val="20"/>
              </w:rPr>
              <w:t xml:space="preserve"> </w:t>
            </w:r>
            <w:r w:rsidRPr="006437C1">
              <w:rPr>
                <w:rFonts w:ascii="Comic Sans MS" w:hAnsi="Comic Sans MS"/>
                <w:color w:val="231F20"/>
                <w:sz w:val="20"/>
                <w:szCs w:val="20"/>
              </w:rPr>
              <w:t>can</w:t>
            </w:r>
            <w:r w:rsidRPr="006437C1">
              <w:rPr>
                <w:rFonts w:ascii="Comic Sans MS" w:hAnsi="Comic Sans MS"/>
                <w:color w:val="231F20"/>
                <w:spacing w:val="-5"/>
                <w:sz w:val="20"/>
                <w:szCs w:val="20"/>
              </w:rPr>
              <w:t xml:space="preserve"> </w:t>
            </w:r>
            <w:r w:rsidRPr="006437C1">
              <w:rPr>
                <w:rFonts w:ascii="Comic Sans MS" w:hAnsi="Comic Sans MS"/>
                <w:color w:val="231F20"/>
                <w:sz w:val="20"/>
                <w:szCs w:val="20"/>
              </w:rPr>
              <w:t>choose</w:t>
            </w:r>
            <w:r w:rsidRPr="006437C1">
              <w:rPr>
                <w:rFonts w:ascii="Comic Sans MS" w:hAnsi="Comic Sans MS"/>
                <w:color w:val="231F20"/>
                <w:spacing w:val="-4"/>
                <w:sz w:val="20"/>
                <w:szCs w:val="20"/>
              </w:rPr>
              <w:t xml:space="preserve"> </w:t>
            </w:r>
            <w:r w:rsidRPr="006437C1">
              <w:rPr>
                <w:rFonts w:ascii="Comic Sans MS" w:hAnsi="Comic Sans MS"/>
                <w:color w:val="231F20"/>
                <w:sz w:val="20"/>
                <w:szCs w:val="20"/>
              </w:rPr>
              <w:t>to</w:t>
            </w:r>
            <w:r w:rsidRPr="006437C1">
              <w:rPr>
                <w:rFonts w:ascii="Comic Sans MS" w:hAnsi="Comic Sans MS"/>
                <w:color w:val="231F20"/>
                <w:spacing w:val="-5"/>
                <w:sz w:val="20"/>
                <w:szCs w:val="20"/>
              </w:rPr>
              <w:t xml:space="preserve"> </w:t>
            </w:r>
            <w:r w:rsidRPr="006437C1">
              <w:rPr>
                <w:rFonts w:ascii="Comic Sans MS" w:hAnsi="Comic Sans MS"/>
                <w:color w:val="231F20"/>
                <w:sz w:val="20"/>
                <w:szCs w:val="20"/>
              </w:rPr>
              <w:t>use</w:t>
            </w:r>
            <w:r w:rsidRPr="006437C1">
              <w:rPr>
                <w:rFonts w:ascii="Comic Sans MS" w:hAnsi="Comic Sans MS"/>
                <w:color w:val="231F20"/>
                <w:spacing w:val="-5"/>
                <w:sz w:val="20"/>
                <w:szCs w:val="20"/>
              </w:rPr>
              <w:t xml:space="preserve"> </w:t>
            </w:r>
            <w:r w:rsidRPr="006437C1">
              <w:rPr>
                <w:rFonts w:ascii="Comic Sans MS" w:hAnsi="Comic Sans MS"/>
                <w:color w:val="231F20"/>
                <w:sz w:val="20"/>
                <w:szCs w:val="20"/>
              </w:rPr>
              <w:t>the</w:t>
            </w:r>
            <w:r w:rsidRPr="006437C1">
              <w:rPr>
                <w:rFonts w:ascii="Comic Sans MS" w:hAnsi="Comic Sans MS"/>
                <w:color w:val="231F20"/>
                <w:spacing w:val="-4"/>
                <w:sz w:val="20"/>
                <w:szCs w:val="20"/>
              </w:rPr>
              <w:t xml:space="preserve"> </w:t>
            </w:r>
            <w:r w:rsidRPr="006437C1">
              <w:rPr>
                <w:rFonts w:ascii="Comic Sans MS" w:hAnsi="Comic Sans MS"/>
                <w:color w:val="231F20"/>
                <w:sz w:val="20"/>
                <w:szCs w:val="20"/>
              </w:rPr>
              <w:t>Primary</w:t>
            </w:r>
            <w:r w:rsidRPr="006437C1">
              <w:rPr>
                <w:rFonts w:ascii="Comic Sans MS" w:hAnsi="Comic Sans MS"/>
                <w:color w:val="231F20"/>
                <w:spacing w:val="-4"/>
                <w:sz w:val="20"/>
                <w:szCs w:val="20"/>
              </w:rPr>
              <w:t xml:space="preserve"> </w:t>
            </w:r>
            <w:r w:rsidRPr="006437C1">
              <w:rPr>
                <w:rFonts w:ascii="Comic Sans MS" w:hAnsi="Comic Sans MS"/>
                <w:color w:val="231F20"/>
                <w:sz w:val="20"/>
                <w:szCs w:val="20"/>
              </w:rPr>
              <w:t>PE</w:t>
            </w:r>
            <w:r w:rsidRPr="006437C1">
              <w:rPr>
                <w:rFonts w:ascii="Comic Sans MS" w:hAnsi="Comic Sans MS"/>
                <w:color w:val="231F20"/>
                <w:spacing w:val="-4"/>
                <w:sz w:val="20"/>
                <w:szCs w:val="20"/>
              </w:rPr>
              <w:t xml:space="preserve"> </w:t>
            </w:r>
            <w:r w:rsidRPr="006437C1">
              <w:rPr>
                <w:rFonts w:ascii="Comic Sans MS" w:hAnsi="Comic Sans MS"/>
                <w:color w:val="231F20"/>
                <w:sz w:val="20"/>
                <w:szCs w:val="20"/>
              </w:rPr>
              <w:t>and</w:t>
            </w:r>
            <w:r w:rsidRPr="006437C1">
              <w:rPr>
                <w:rFonts w:ascii="Comic Sans MS" w:hAnsi="Comic Sans MS"/>
                <w:color w:val="231F20"/>
                <w:spacing w:val="-5"/>
                <w:sz w:val="20"/>
                <w:szCs w:val="20"/>
              </w:rPr>
              <w:t xml:space="preserve"> </w:t>
            </w:r>
            <w:r w:rsidRPr="006437C1">
              <w:rPr>
                <w:rFonts w:ascii="Comic Sans MS" w:hAnsi="Comic Sans MS"/>
                <w:color w:val="231F20"/>
                <w:sz w:val="20"/>
                <w:szCs w:val="20"/>
              </w:rPr>
              <w:t>Sport</w:t>
            </w:r>
            <w:r w:rsidRPr="006437C1">
              <w:rPr>
                <w:rFonts w:ascii="Comic Sans MS" w:hAnsi="Comic Sans MS"/>
                <w:color w:val="231F20"/>
                <w:spacing w:val="-5"/>
                <w:sz w:val="20"/>
                <w:szCs w:val="20"/>
              </w:rPr>
              <w:t xml:space="preserve"> </w:t>
            </w:r>
            <w:r w:rsidRPr="006437C1">
              <w:rPr>
                <w:rFonts w:ascii="Comic Sans MS" w:hAnsi="Comic Sans MS"/>
                <w:color w:val="231F20"/>
                <w:sz w:val="20"/>
                <w:szCs w:val="20"/>
              </w:rPr>
              <w:t>Premium</w:t>
            </w:r>
            <w:r w:rsidRPr="006437C1">
              <w:rPr>
                <w:rFonts w:ascii="Comic Sans MS" w:hAnsi="Comic Sans MS"/>
                <w:color w:val="231F20"/>
                <w:spacing w:val="-4"/>
                <w:sz w:val="20"/>
                <w:szCs w:val="20"/>
              </w:rPr>
              <w:t xml:space="preserve"> </w:t>
            </w:r>
            <w:r w:rsidRPr="006437C1">
              <w:rPr>
                <w:rFonts w:ascii="Comic Sans MS" w:hAnsi="Comic Sans MS"/>
                <w:color w:val="231F20"/>
                <w:sz w:val="20"/>
                <w:szCs w:val="20"/>
              </w:rPr>
              <w:t>to</w:t>
            </w:r>
            <w:r w:rsidRPr="006437C1">
              <w:rPr>
                <w:rFonts w:ascii="Comic Sans MS" w:hAnsi="Comic Sans MS"/>
                <w:color w:val="231F20"/>
                <w:spacing w:val="-5"/>
                <w:sz w:val="20"/>
                <w:szCs w:val="20"/>
              </w:rPr>
              <w:t xml:space="preserve"> </w:t>
            </w:r>
            <w:r w:rsidRPr="006437C1">
              <w:rPr>
                <w:rFonts w:ascii="Comic Sans MS" w:hAnsi="Comic Sans MS"/>
                <w:color w:val="231F20"/>
                <w:sz w:val="20"/>
                <w:szCs w:val="20"/>
              </w:rPr>
              <w:t>provide</w:t>
            </w:r>
            <w:r w:rsidRPr="006437C1">
              <w:rPr>
                <w:rFonts w:ascii="Comic Sans MS" w:hAnsi="Comic Sans MS"/>
                <w:color w:val="231F20"/>
                <w:spacing w:val="-4"/>
                <w:sz w:val="20"/>
                <w:szCs w:val="20"/>
              </w:rPr>
              <w:t xml:space="preserve"> </w:t>
            </w:r>
            <w:r w:rsidRPr="006437C1">
              <w:rPr>
                <w:rFonts w:ascii="Comic Sans MS" w:hAnsi="Comic Sans MS"/>
                <w:color w:val="231F20"/>
                <w:sz w:val="20"/>
                <w:szCs w:val="20"/>
              </w:rPr>
              <w:t>additional</w:t>
            </w:r>
            <w:r w:rsidRPr="006437C1">
              <w:rPr>
                <w:rFonts w:ascii="Comic Sans MS" w:hAnsi="Comic Sans MS"/>
                <w:color w:val="231F20"/>
                <w:spacing w:val="-5"/>
                <w:sz w:val="20"/>
                <w:szCs w:val="20"/>
              </w:rPr>
              <w:t xml:space="preserve"> </w:t>
            </w:r>
            <w:r w:rsidRPr="006437C1">
              <w:rPr>
                <w:rFonts w:ascii="Comic Sans MS" w:hAnsi="Comic Sans MS"/>
                <w:color w:val="231F20"/>
                <w:sz w:val="20"/>
                <w:szCs w:val="20"/>
              </w:rPr>
              <w:t>provision</w:t>
            </w:r>
            <w:r w:rsidRPr="006437C1">
              <w:rPr>
                <w:rFonts w:ascii="Comic Sans MS" w:hAnsi="Comic Sans MS"/>
                <w:color w:val="231F20"/>
                <w:spacing w:val="-4"/>
                <w:sz w:val="20"/>
                <w:szCs w:val="20"/>
              </w:rPr>
              <w:t xml:space="preserve"> </w:t>
            </w:r>
            <w:r w:rsidRPr="006437C1">
              <w:rPr>
                <w:rFonts w:ascii="Comic Sans MS" w:hAnsi="Comic Sans MS"/>
                <w:color w:val="231F20"/>
                <w:spacing w:val="-3"/>
                <w:sz w:val="20"/>
                <w:szCs w:val="20"/>
              </w:rPr>
              <w:t>for</w:t>
            </w:r>
            <w:r w:rsidRPr="006437C1">
              <w:rPr>
                <w:rFonts w:ascii="Comic Sans MS" w:hAnsi="Comic Sans MS"/>
                <w:color w:val="231F20"/>
                <w:spacing w:val="-5"/>
                <w:sz w:val="20"/>
                <w:szCs w:val="20"/>
              </w:rPr>
              <w:t xml:space="preserve"> </w:t>
            </w:r>
            <w:r w:rsidRPr="006437C1">
              <w:rPr>
                <w:rFonts w:ascii="Comic Sans MS" w:hAnsi="Comic Sans MS"/>
                <w:color w:val="231F20"/>
                <w:sz w:val="20"/>
                <w:szCs w:val="20"/>
              </w:rPr>
              <w:t xml:space="preserve">swimming but this must be </w:t>
            </w:r>
            <w:r w:rsidRPr="006437C1">
              <w:rPr>
                <w:rFonts w:ascii="Comic Sans MS" w:hAnsi="Comic Sans MS"/>
                <w:color w:val="231F20"/>
                <w:spacing w:val="-3"/>
                <w:sz w:val="20"/>
                <w:szCs w:val="20"/>
              </w:rPr>
              <w:t xml:space="preserve">for </w:t>
            </w:r>
            <w:r w:rsidRPr="006437C1">
              <w:rPr>
                <w:rFonts w:ascii="Comic Sans MS" w:hAnsi="Comic Sans MS"/>
                <w:color w:val="231F20"/>
                <w:sz w:val="20"/>
                <w:szCs w:val="20"/>
              </w:rPr>
              <w:t xml:space="preserve">activity </w:t>
            </w:r>
            <w:r w:rsidRPr="006437C1">
              <w:rPr>
                <w:rFonts w:ascii="Comic Sans MS" w:hAnsi="Comic Sans MS"/>
                <w:b/>
                <w:color w:val="231F20"/>
                <w:sz w:val="20"/>
                <w:szCs w:val="20"/>
              </w:rPr>
              <w:t xml:space="preserve">over and above </w:t>
            </w:r>
            <w:r w:rsidRPr="006437C1">
              <w:rPr>
                <w:rFonts w:ascii="Comic Sans MS" w:hAnsi="Comic Sans MS"/>
                <w:color w:val="231F20"/>
                <w:sz w:val="20"/>
                <w:szCs w:val="20"/>
              </w:rPr>
              <w:t xml:space="preserve">the national curriculum requirements. </w:t>
            </w:r>
            <w:r w:rsidRPr="006437C1">
              <w:rPr>
                <w:rFonts w:ascii="Comic Sans MS" w:hAnsi="Comic Sans MS"/>
                <w:color w:val="231F20"/>
                <w:spacing w:val="-3"/>
                <w:sz w:val="20"/>
                <w:szCs w:val="20"/>
              </w:rPr>
              <w:t xml:space="preserve">Have </w:t>
            </w:r>
            <w:r w:rsidRPr="006437C1">
              <w:rPr>
                <w:rFonts w:ascii="Comic Sans MS" w:hAnsi="Comic Sans MS"/>
                <w:color w:val="231F20"/>
                <w:sz w:val="20"/>
                <w:szCs w:val="20"/>
              </w:rPr>
              <w:t xml:space="preserve">you used it in this </w:t>
            </w:r>
            <w:r w:rsidRPr="006437C1">
              <w:rPr>
                <w:rFonts w:ascii="Comic Sans MS" w:hAnsi="Comic Sans MS"/>
                <w:color w:val="231F20"/>
                <w:spacing w:val="-3"/>
                <w:sz w:val="20"/>
                <w:szCs w:val="20"/>
              </w:rPr>
              <w:t>way?</w:t>
            </w:r>
          </w:p>
        </w:tc>
        <w:tc>
          <w:tcPr>
            <w:tcW w:w="2410" w:type="dxa"/>
          </w:tcPr>
          <w:p w:rsidR="00F971B5" w:rsidRPr="006437C1" w:rsidRDefault="00F971B5" w:rsidP="006437C1">
            <w:pPr>
              <w:pStyle w:val="TableParagraph"/>
              <w:spacing w:before="17"/>
              <w:ind w:left="70"/>
              <w:jc w:val="center"/>
              <w:rPr>
                <w:rFonts w:ascii="Comic Sans MS" w:hAnsi="Comic Sans MS"/>
                <w:sz w:val="20"/>
                <w:szCs w:val="20"/>
              </w:rPr>
            </w:pPr>
            <w:r w:rsidRPr="006437C1">
              <w:rPr>
                <w:rFonts w:ascii="Comic Sans MS" w:hAnsi="Comic Sans MS"/>
                <w:color w:val="231F20"/>
                <w:sz w:val="20"/>
                <w:szCs w:val="20"/>
              </w:rPr>
              <w:t>No</w:t>
            </w:r>
          </w:p>
        </w:tc>
      </w:tr>
    </w:tbl>
    <w:p w:rsidR="00F971B5" w:rsidRDefault="005F0930" w:rsidP="00B46CF2">
      <w:pPr>
        <w:pStyle w:val="ListParagraph"/>
        <w:numPr>
          <w:ilvl w:val="0"/>
          <w:numId w:val="1"/>
        </w:numPr>
      </w:pPr>
      <w:r>
        <w:t xml:space="preserve">Data from </w:t>
      </w:r>
      <w:r w:rsidR="00945B17">
        <w:t>Year 6 cohort (2019</w:t>
      </w:r>
      <w:bookmarkStart w:id="0" w:name="_GoBack"/>
      <w:bookmarkEnd w:id="0"/>
      <w:r>
        <w:t xml:space="preserve">) </w:t>
      </w:r>
    </w:p>
    <w:sectPr w:rsidR="00F971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1B5" w:rsidRDefault="00F971B5" w:rsidP="00F971B5">
      <w:pPr>
        <w:spacing w:after="0" w:line="240" w:lineRule="auto"/>
      </w:pPr>
      <w:r>
        <w:separator/>
      </w:r>
    </w:p>
  </w:endnote>
  <w:endnote w:type="continuationSeparator" w:id="0">
    <w:p w:rsidR="00F971B5" w:rsidRDefault="00F971B5" w:rsidP="00F9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ource Sans Pro Light">
    <w:altName w:val="Source Sans Pro Light"/>
    <w:panose1 w:val="00000000000000000000"/>
    <w:charset w:val="00"/>
    <w:family w:val="swiss"/>
    <w:notTrueType/>
    <w:pitch w:val="default"/>
    <w:sig w:usb0="00000003" w:usb1="00000000" w:usb2="00000000" w:usb3="00000000" w:csb0="00000001"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1B5" w:rsidRDefault="00F971B5" w:rsidP="00F971B5">
      <w:pPr>
        <w:spacing w:after="0" w:line="240" w:lineRule="auto"/>
      </w:pPr>
      <w:r>
        <w:separator/>
      </w:r>
    </w:p>
  </w:footnote>
  <w:footnote w:type="continuationSeparator" w:id="0">
    <w:p w:rsidR="00F971B5" w:rsidRDefault="00F971B5" w:rsidP="00F97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85D40"/>
    <w:multiLevelType w:val="hybridMultilevel"/>
    <w:tmpl w:val="5D80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B5"/>
    <w:rsid w:val="00580C79"/>
    <w:rsid w:val="005F0930"/>
    <w:rsid w:val="006437C1"/>
    <w:rsid w:val="00945B17"/>
    <w:rsid w:val="00B46CF2"/>
    <w:rsid w:val="00C32DA9"/>
    <w:rsid w:val="00F36D39"/>
    <w:rsid w:val="00F97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A909"/>
  <w15:chartTrackingRefBased/>
  <w15:docId w15:val="{A79B8BE4-6047-481D-99FD-F5F279FD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71B5"/>
    <w:pPr>
      <w:spacing w:after="0" w:line="240" w:lineRule="auto"/>
    </w:pPr>
    <w:rPr>
      <w:rFonts w:ascii="Times New Roman" w:hAnsi="Times New Roman" w:cs="Times New Roman"/>
      <w:sz w:val="24"/>
      <w:szCs w:val="24"/>
      <w:lang w:eastAsia="en-GB"/>
    </w:rPr>
  </w:style>
  <w:style w:type="paragraph" w:customStyle="1" w:styleId="TableParagraph">
    <w:name w:val="Table Paragraph"/>
    <w:basedOn w:val="Normal"/>
    <w:uiPriority w:val="1"/>
    <w:qFormat/>
    <w:rsid w:val="00F971B5"/>
    <w:pPr>
      <w:widowControl w:val="0"/>
      <w:autoSpaceDE w:val="0"/>
      <w:autoSpaceDN w:val="0"/>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F97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1B5"/>
  </w:style>
  <w:style w:type="paragraph" w:styleId="Footer">
    <w:name w:val="footer"/>
    <w:basedOn w:val="Normal"/>
    <w:link w:val="FooterChar"/>
    <w:uiPriority w:val="99"/>
    <w:unhideWhenUsed/>
    <w:rsid w:val="00F97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1B5"/>
  </w:style>
  <w:style w:type="paragraph" w:customStyle="1" w:styleId="Default">
    <w:name w:val="Default"/>
    <w:rsid w:val="00F971B5"/>
    <w:pPr>
      <w:autoSpaceDE w:val="0"/>
      <w:autoSpaceDN w:val="0"/>
      <w:adjustRightInd w:val="0"/>
      <w:spacing w:after="0" w:line="240" w:lineRule="auto"/>
    </w:pPr>
    <w:rPr>
      <w:rFonts w:ascii="Source Sans Pro Light" w:hAnsi="Source Sans Pro Light" w:cs="Source Sans Pro Light"/>
      <w:color w:val="000000"/>
      <w:sz w:val="24"/>
      <w:szCs w:val="24"/>
    </w:rPr>
  </w:style>
  <w:style w:type="paragraph" w:customStyle="1" w:styleId="Pa12">
    <w:name w:val="Pa12"/>
    <w:basedOn w:val="Default"/>
    <w:next w:val="Default"/>
    <w:uiPriority w:val="99"/>
    <w:rsid w:val="00F971B5"/>
    <w:pPr>
      <w:spacing w:line="481" w:lineRule="atLeast"/>
    </w:pPr>
    <w:rPr>
      <w:rFonts w:cstheme="minorBidi"/>
      <w:color w:val="auto"/>
    </w:rPr>
  </w:style>
  <w:style w:type="paragraph" w:customStyle="1" w:styleId="Pa5">
    <w:name w:val="Pa5"/>
    <w:basedOn w:val="Default"/>
    <w:next w:val="Default"/>
    <w:uiPriority w:val="99"/>
    <w:rsid w:val="00F971B5"/>
    <w:pPr>
      <w:spacing w:line="221" w:lineRule="atLeast"/>
    </w:pPr>
    <w:rPr>
      <w:rFonts w:cstheme="minorBidi"/>
      <w:color w:val="auto"/>
    </w:rPr>
  </w:style>
  <w:style w:type="character" w:customStyle="1" w:styleId="A5">
    <w:name w:val="A5"/>
    <w:uiPriority w:val="99"/>
    <w:rsid w:val="00F971B5"/>
    <w:rPr>
      <w:rFonts w:ascii="Source Sans Pro" w:hAnsi="Source Sans Pro" w:cs="Source Sans Pro"/>
      <w:color w:val="000000"/>
      <w:sz w:val="12"/>
      <w:szCs w:val="12"/>
    </w:rPr>
  </w:style>
  <w:style w:type="paragraph" w:customStyle="1" w:styleId="Pa2">
    <w:name w:val="Pa2"/>
    <w:basedOn w:val="Default"/>
    <w:next w:val="Default"/>
    <w:uiPriority w:val="99"/>
    <w:rsid w:val="00F971B5"/>
    <w:pPr>
      <w:spacing w:line="241" w:lineRule="atLeast"/>
    </w:pPr>
    <w:rPr>
      <w:rFonts w:cstheme="minorBidi"/>
      <w:color w:val="auto"/>
    </w:rPr>
  </w:style>
  <w:style w:type="character" w:customStyle="1" w:styleId="A4">
    <w:name w:val="A4"/>
    <w:uiPriority w:val="99"/>
    <w:rsid w:val="00F971B5"/>
    <w:rPr>
      <w:rFonts w:cs="Source Sans Pro Light"/>
      <w:color w:val="000000"/>
      <w:sz w:val="18"/>
      <w:szCs w:val="18"/>
    </w:rPr>
  </w:style>
  <w:style w:type="paragraph" w:customStyle="1" w:styleId="Pa10">
    <w:name w:val="Pa10"/>
    <w:basedOn w:val="Default"/>
    <w:next w:val="Default"/>
    <w:uiPriority w:val="99"/>
    <w:rsid w:val="00F971B5"/>
    <w:pPr>
      <w:spacing w:line="221" w:lineRule="atLeast"/>
    </w:pPr>
    <w:rPr>
      <w:rFonts w:cstheme="minorBidi"/>
      <w:color w:val="auto"/>
    </w:rPr>
  </w:style>
  <w:style w:type="paragraph" w:styleId="ListParagraph">
    <w:name w:val="List Paragraph"/>
    <w:basedOn w:val="Normal"/>
    <w:uiPriority w:val="34"/>
    <w:qFormat/>
    <w:rsid w:val="00B46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23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google.co.uk/url?sa=i&amp;source=images&amp;cd=&amp;ved=2ahUKEwio2eSEuYzbAhUJbRQKHQmbD30QjRx6BAgBEAU&amp;url=http://www.swimming.org/swimengland/&amp;psig=AOvVaw2bV_XzhX9nOh1wIrxplBfx&amp;ust=1526636111434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dc:creator>
  <cp:keywords/>
  <dc:description/>
  <cp:lastModifiedBy>Katherine Morgan-Meek</cp:lastModifiedBy>
  <cp:revision>2</cp:revision>
  <dcterms:created xsi:type="dcterms:W3CDTF">2019-07-03T14:30:00Z</dcterms:created>
  <dcterms:modified xsi:type="dcterms:W3CDTF">2019-07-03T14:30:00Z</dcterms:modified>
</cp:coreProperties>
</file>